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307" w:rsidRPr="00A73307" w:rsidRDefault="00A73307" w:rsidP="003E4D7A">
      <w:pPr>
        <w:spacing w:line="276" w:lineRule="auto"/>
        <w:ind w:left="-284" w:firstLine="426"/>
        <w:jc w:val="center"/>
        <w:rPr>
          <w:rFonts w:ascii="Arial" w:hAnsi="Arial" w:cs="Arial"/>
          <w:b/>
          <w:sz w:val="22"/>
          <w:szCs w:val="22"/>
          <w:lang w:val="ru-RU"/>
        </w:rPr>
      </w:pPr>
      <w:r w:rsidRPr="00A73307">
        <w:rPr>
          <w:rFonts w:ascii="Arial" w:hAnsi="Arial" w:cs="Arial"/>
          <w:b/>
          <w:sz w:val="22"/>
          <w:szCs w:val="22"/>
          <w:lang w:val="ru-RU"/>
        </w:rPr>
        <w:t xml:space="preserve">Лекция 3. Использование </w:t>
      </w:r>
      <w:proofErr w:type="spellStart"/>
      <w:r w:rsidRPr="00A73307">
        <w:rPr>
          <w:rFonts w:ascii="Arial" w:hAnsi="Arial" w:cs="Arial"/>
          <w:b/>
          <w:sz w:val="22"/>
          <w:szCs w:val="22"/>
          <w:lang w:val="ru-RU"/>
        </w:rPr>
        <w:t>сомаклональной</w:t>
      </w:r>
      <w:proofErr w:type="spellEnd"/>
      <w:r w:rsidRPr="00A73307">
        <w:rPr>
          <w:rFonts w:ascii="Arial" w:hAnsi="Arial" w:cs="Arial"/>
          <w:b/>
          <w:sz w:val="22"/>
          <w:szCs w:val="22"/>
          <w:lang w:val="ru-RU"/>
        </w:rPr>
        <w:t xml:space="preserve"> изменчивости для улучшения сельскохозяйственных культур.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Индуцированный мутагенез с использованием химических и физических агентов применяют в селекции растений давно, этим путем получено в мире около 1000 сортов сельскохозяйственных культур. 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Успехи мутационной селекции ограничиваются высокой частотой вредных мутаций, крупных хромосомных перестроек, появлением у мутантов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мозаицизма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>, что делает трудным получение стабильных селекционных линий.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Развитие методов регенерации растении в культуре ин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витро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 открытие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сомаклональной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изменчивости создают новые возможности получения индуцированных мутантов.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Сомаклоны</w:t>
      </w:r>
      <w:proofErr w:type="spellEnd"/>
      <w:r w:rsidR="003E4D7A">
        <w:rPr>
          <w:rFonts w:ascii="Arial" w:hAnsi="Arial" w:cs="Arial"/>
          <w:sz w:val="22"/>
          <w:szCs w:val="22"/>
          <w:lang w:val="ru-RU"/>
        </w:rPr>
        <w:t xml:space="preserve"> </w:t>
      </w:r>
      <w:r w:rsidRPr="00A73307">
        <w:rPr>
          <w:rFonts w:ascii="Arial" w:hAnsi="Arial" w:cs="Arial"/>
          <w:sz w:val="22"/>
          <w:szCs w:val="22"/>
          <w:lang w:val="ru-RU"/>
        </w:rPr>
        <w:t>- регенераты растений, полученные из соматических клеток и обладающие определенными отличиями от исходных форм.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Сомаклональная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вариабельность-  размах колебаний в различии признаков у растений, регенерированных из культивируемых соматических клеток.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>Соматическая изменчивость- это генетическая изменчивость, образующаяся в процессе искусственного культивирования тканей. В 1961 г. получены первые данные, свидетельствующие о нестабильности культур тканей. В отдельных случаях 15- 20% регенерированных растений отличается по тем или иным свойствам от исходных форм.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center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Характер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сомаклональной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изменчивости</w:t>
      </w:r>
    </w:p>
    <w:p w:rsidR="00A73307" w:rsidRPr="00A73307" w:rsidRDefault="00A73307" w:rsidP="003E4D7A">
      <w:pPr>
        <w:pStyle w:val="31"/>
        <w:spacing w:line="276" w:lineRule="auto"/>
        <w:ind w:left="-284" w:firstLine="426"/>
        <w:rPr>
          <w:rFonts w:ascii="Arial" w:hAnsi="Arial" w:cs="Arial"/>
          <w:sz w:val="22"/>
          <w:szCs w:val="22"/>
        </w:rPr>
      </w:pPr>
      <w:r w:rsidRPr="00A73307">
        <w:rPr>
          <w:rFonts w:ascii="Arial" w:hAnsi="Arial" w:cs="Arial"/>
          <w:sz w:val="22"/>
          <w:szCs w:val="22"/>
        </w:rPr>
        <w:t xml:space="preserve">Соматическая изменчивость была выявлена на </w:t>
      </w:r>
      <w:proofErr w:type="spellStart"/>
      <w:r w:rsidRPr="00A73307">
        <w:rPr>
          <w:rFonts w:ascii="Arial" w:hAnsi="Arial" w:cs="Arial"/>
          <w:sz w:val="22"/>
          <w:szCs w:val="22"/>
        </w:rPr>
        <w:t>кариотипическом</w:t>
      </w:r>
      <w:proofErr w:type="spellEnd"/>
      <w:r w:rsidRPr="00A73307">
        <w:rPr>
          <w:rFonts w:ascii="Arial" w:hAnsi="Arial" w:cs="Arial"/>
          <w:sz w:val="22"/>
          <w:szCs w:val="22"/>
        </w:rPr>
        <w:t xml:space="preserve">, морфологическом, биохимическом и молекулярном уровнях. В различных типах клеток обнаружены полиплоидные и анеуплоидные изменения, хромосомные аберрации, нарушения митоза (многополюсные веретена, отстающие хромосомы, фрагменты и асимметричные </w:t>
      </w:r>
      <w:proofErr w:type="spellStart"/>
      <w:r w:rsidRPr="00A73307">
        <w:rPr>
          <w:rFonts w:ascii="Arial" w:hAnsi="Arial" w:cs="Arial"/>
          <w:sz w:val="22"/>
          <w:szCs w:val="22"/>
        </w:rPr>
        <w:t>хроматидные</w:t>
      </w:r>
      <w:proofErr w:type="spellEnd"/>
      <w:r w:rsidRPr="00A73307">
        <w:rPr>
          <w:rFonts w:ascii="Arial" w:hAnsi="Arial" w:cs="Arial"/>
          <w:sz w:val="22"/>
          <w:szCs w:val="22"/>
        </w:rPr>
        <w:t xml:space="preserve"> перестройки).</w:t>
      </w:r>
    </w:p>
    <w:p w:rsidR="00A73307" w:rsidRPr="00A73307" w:rsidRDefault="00A73307" w:rsidP="003E4D7A">
      <w:pPr>
        <w:pStyle w:val="31"/>
        <w:spacing w:line="276" w:lineRule="auto"/>
        <w:ind w:left="-284" w:firstLine="426"/>
        <w:rPr>
          <w:rFonts w:ascii="Arial" w:hAnsi="Arial" w:cs="Arial"/>
          <w:sz w:val="22"/>
          <w:szCs w:val="22"/>
        </w:rPr>
      </w:pPr>
      <w:proofErr w:type="spellStart"/>
      <w:r w:rsidRPr="00A73307">
        <w:rPr>
          <w:rFonts w:ascii="Arial" w:hAnsi="Arial" w:cs="Arial"/>
          <w:sz w:val="22"/>
          <w:szCs w:val="22"/>
        </w:rPr>
        <w:t>Каллусные</w:t>
      </w:r>
      <w:proofErr w:type="spellEnd"/>
      <w:r w:rsidRPr="00A73307">
        <w:rPr>
          <w:rFonts w:ascii="Arial" w:hAnsi="Arial" w:cs="Arial"/>
          <w:sz w:val="22"/>
          <w:szCs w:val="22"/>
        </w:rPr>
        <w:t xml:space="preserve"> клоны, полученные из отдельных диплоидных клеток, имеют диплоидный, тетраплоидный и анеуплоидный наборы хромосом. Обнаружение больших и малых </w:t>
      </w:r>
      <w:proofErr w:type="spellStart"/>
      <w:r w:rsidRPr="00A73307">
        <w:rPr>
          <w:rFonts w:ascii="Arial" w:hAnsi="Arial" w:cs="Arial"/>
          <w:sz w:val="22"/>
          <w:szCs w:val="22"/>
        </w:rPr>
        <w:t>делеций</w:t>
      </w:r>
      <w:proofErr w:type="spellEnd"/>
      <w:r w:rsidRPr="00A73307">
        <w:rPr>
          <w:rFonts w:ascii="Arial" w:hAnsi="Arial" w:cs="Arial"/>
          <w:sz w:val="22"/>
          <w:szCs w:val="22"/>
        </w:rPr>
        <w:t xml:space="preserve"> сопровождается потерей сателлитов, </w:t>
      </w:r>
      <w:proofErr w:type="spellStart"/>
      <w:r w:rsidRPr="00A73307">
        <w:rPr>
          <w:rFonts w:ascii="Arial" w:hAnsi="Arial" w:cs="Arial"/>
          <w:sz w:val="22"/>
          <w:szCs w:val="22"/>
        </w:rPr>
        <w:t>транслокациями</w:t>
      </w:r>
      <w:proofErr w:type="spellEnd"/>
      <w:r w:rsidRPr="00A73307">
        <w:rPr>
          <w:rFonts w:ascii="Arial" w:hAnsi="Arial" w:cs="Arial"/>
          <w:sz w:val="22"/>
          <w:szCs w:val="22"/>
        </w:rPr>
        <w:t xml:space="preserve">, центрическими слияниями и присутствием </w:t>
      </w:r>
      <w:proofErr w:type="spellStart"/>
      <w:r w:rsidRPr="00A73307">
        <w:rPr>
          <w:rFonts w:ascii="Arial" w:hAnsi="Arial" w:cs="Arial"/>
          <w:sz w:val="22"/>
          <w:szCs w:val="22"/>
        </w:rPr>
        <w:t>анафазных</w:t>
      </w:r>
      <w:proofErr w:type="spellEnd"/>
      <w:r w:rsidRPr="00A73307">
        <w:rPr>
          <w:rFonts w:ascii="Arial" w:hAnsi="Arial" w:cs="Arial"/>
          <w:sz w:val="22"/>
          <w:szCs w:val="22"/>
        </w:rPr>
        <w:t xml:space="preserve"> мостов, которые свидетельствуют о хромосомных разрывах. Методом дифференциального окрашивания хромосом выявлены специфические структурные изменения.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Способность повышать уровень генетических </w:t>
      </w:r>
      <w:proofErr w:type="gramStart"/>
      <w:r w:rsidRPr="00A73307">
        <w:rPr>
          <w:rFonts w:ascii="Arial" w:hAnsi="Arial" w:cs="Arial"/>
          <w:sz w:val="22"/>
          <w:szCs w:val="22"/>
          <w:lang w:val="ru-RU"/>
        </w:rPr>
        <w:t>изменений</w:t>
      </w:r>
      <w:proofErr w:type="gramEnd"/>
      <w:r w:rsidRPr="00A73307">
        <w:rPr>
          <w:rFonts w:ascii="Arial" w:hAnsi="Arial" w:cs="Arial"/>
          <w:sz w:val="22"/>
          <w:szCs w:val="22"/>
          <w:lang w:val="ru-RU"/>
        </w:rPr>
        <w:t xml:space="preserve"> и даже возможное появление новых генов имеет большое биологическое значение, так как обеспечивает новые экспериментальные подходы в селекции растений.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Использование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сомаклональных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вариантов может ускорить в 2 раза процесс создания нового сорта. Возможны появление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сомаклональных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вариантов, сочетающих признаки, которые трудно соединить в одном генотипе традиционным селекционным путем, например, скороспелость и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длиннозерность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риса или скороспелость риса и устойчивость к пониженным температурам.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Сомаклональная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изменчивость имеет ненаправленный характер, как и в случае индуцированного мутагенеза. Однако на этапе регенерации растений значительное число вредных изменении отбраковывается. Наблюдаются вариации </w:t>
      </w:r>
      <w:proofErr w:type="gramStart"/>
      <w:r w:rsidRPr="00A73307">
        <w:rPr>
          <w:rFonts w:ascii="Arial" w:hAnsi="Arial" w:cs="Arial"/>
          <w:sz w:val="22"/>
          <w:szCs w:val="22"/>
          <w:lang w:val="ru-RU"/>
        </w:rPr>
        <w:t>признаков</w:t>
      </w:r>
      <w:proofErr w:type="gramEnd"/>
      <w:r w:rsidRPr="00A73307">
        <w:rPr>
          <w:rFonts w:ascii="Arial" w:hAnsi="Arial" w:cs="Arial"/>
          <w:sz w:val="22"/>
          <w:szCs w:val="22"/>
          <w:lang w:val="ru-RU"/>
        </w:rPr>
        <w:t xml:space="preserve"> как с</w:t>
      </w:r>
      <w:r w:rsidRPr="00A73307">
        <w:rPr>
          <w:rFonts w:ascii="Arial" w:hAnsi="Arial" w:cs="Arial"/>
          <w:smallCaps/>
          <w:sz w:val="22"/>
          <w:szCs w:val="22"/>
          <w:lang w:val="ru-RU"/>
        </w:rPr>
        <w:t xml:space="preserve"> </w:t>
      </w:r>
      <w:r w:rsidRPr="00A73307">
        <w:rPr>
          <w:rFonts w:ascii="Arial" w:hAnsi="Arial" w:cs="Arial"/>
          <w:sz w:val="22"/>
          <w:szCs w:val="22"/>
          <w:lang w:val="ru-RU"/>
        </w:rPr>
        <w:t>простым, так и со сложным генетическим определением.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Так, у картофеля выделяли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сомаклоны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с изменениями формы куста, окраски, сроков завязывания клубней, требований к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фотопериоду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>, устойчивости к болезням; у табака и томатов- с изменением формы, окраски цветков, плодов и листьев, габитуса куста, сроков созревания плодов, мужской стерильности и др.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Среди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регенерантов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мягкой пшеницы обнаружены наследуемые изменения высоты, </w:t>
      </w:r>
      <w:r w:rsidRPr="00A73307">
        <w:rPr>
          <w:rFonts w:ascii="Arial" w:hAnsi="Arial" w:cs="Arial"/>
          <w:sz w:val="22"/>
          <w:szCs w:val="22"/>
          <w:lang w:val="ru-RU"/>
        </w:rPr>
        <w:lastRenderedPageBreak/>
        <w:t>числа зерен в колосе, массы зерна с колоса, содержания белков и ряда ферментов.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Генетический анализ показывает, что во многих случаях генетической основой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сомаклональной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изменчивости являются мутации единичных или небольшой группы генов доминантного, полудоминантного либо рецессивного характера в </w:t>
      </w:r>
      <w:proofErr w:type="gramStart"/>
      <w:r w:rsidRPr="00A73307">
        <w:rPr>
          <w:rFonts w:ascii="Arial" w:hAnsi="Arial" w:cs="Arial"/>
          <w:sz w:val="22"/>
          <w:szCs w:val="22"/>
          <w:lang w:val="ru-RU"/>
        </w:rPr>
        <w:t>ядерном</w:t>
      </w:r>
      <w:proofErr w:type="gramEnd"/>
      <w:r w:rsidRPr="00A73307">
        <w:rPr>
          <w:rFonts w:ascii="Arial" w:hAnsi="Arial" w:cs="Arial"/>
          <w:sz w:val="22"/>
          <w:szCs w:val="22"/>
          <w:lang w:val="ru-RU"/>
        </w:rPr>
        <w:t xml:space="preserve">,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пластидпом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или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митохондриальном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геномах.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Фепотипические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изменения, полученные в культуре клеток, могут быть также результатом нарушения функционирования определенных регуляторных механизмов в условиях культуры. Некоторые из этих изменений могут передаваться через митоз и проявляться в дочерних клетках, однако они обычно не проявляются в регенерированных растениях или в их половом потомстве. </w:t>
      </w:r>
      <w:proofErr w:type="gramStart"/>
      <w:r w:rsidRPr="00A73307">
        <w:rPr>
          <w:rFonts w:ascii="Arial" w:hAnsi="Arial" w:cs="Arial"/>
          <w:sz w:val="22"/>
          <w:szCs w:val="22"/>
          <w:lang w:val="ru-RU"/>
        </w:rPr>
        <w:t xml:space="preserve">Генетические изменения отмечены также среди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регенерантов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>, полученных из гамет (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гаметоклоналъная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изменчивость).</w:t>
      </w:r>
      <w:proofErr w:type="gramEnd"/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Необходимо отметить, что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сомаклональная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изменчивость является серьезной помехой при размножении ценных генотипов и длительном их хранении, когда требуется получать полную идентичность регенерированных клонов. Поэтому важной </w:t>
      </w:r>
      <w:proofErr w:type="gramStart"/>
      <w:r w:rsidRPr="00A73307">
        <w:rPr>
          <w:rFonts w:ascii="Arial" w:hAnsi="Arial" w:cs="Arial"/>
          <w:sz w:val="22"/>
          <w:szCs w:val="22"/>
          <w:lang w:val="ru-RU"/>
        </w:rPr>
        <w:t>задачей</w:t>
      </w:r>
      <w:proofErr w:type="gramEnd"/>
      <w:r w:rsidRPr="00A73307">
        <w:rPr>
          <w:rFonts w:ascii="Arial" w:hAnsi="Arial" w:cs="Arial"/>
          <w:sz w:val="22"/>
          <w:szCs w:val="22"/>
          <w:lang w:val="ru-RU"/>
        </w:rPr>
        <w:t xml:space="preserve"> как для повышения, так и снижения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сомаклональной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изменчивости является изучение факторов, индуцирующих вариабельность.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center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Факторы, вызывающие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сомаклональную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изменчивость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Генотип растения имеет большое влияние на широту изменчивости, образующейся в ходе культивирования. Среди зерновых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сомаклональная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изменчивость наблюдается наиболее часто у кукурузы, реже у ячменя, </w:t>
      </w:r>
      <w:proofErr w:type="gramStart"/>
      <w:r w:rsidRPr="00A73307">
        <w:rPr>
          <w:rFonts w:ascii="Arial" w:hAnsi="Arial" w:cs="Arial"/>
          <w:sz w:val="22"/>
          <w:szCs w:val="22"/>
          <w:lang w:val="ru-RU"/>
        </w:rPr>
        <w:t>тритикале</w:t>
      </w:r>
      <w:proofErr w:type="gramEnd"/>
      <w:r w:rsidRPr="00A73307">
        <w:rPr>
          <w:rFonts w:ascii="Arial" w:hAnsi="Arial" w:cs="Arial"/>
          <w:sz w:val="22"/>
          <w:szCs w:val="22"/>
          <w:lang w:val="ru-RU"/>
        </w:rPr>
        <w:t>, пшеницы.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>Значение имеет вид культуры, сорт и линия.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Так, например, в США линии кукурузы различались в 4 раза по частоте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сомаклонов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среди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регенерантов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>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Уровень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сомаклональной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изменчивости зависит от источника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экспланта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: верхушки побегов, основания листьев, черешки, узловые части стебля, цветочные почки, незрелые семяпочки, семядоли, пыльники,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дигаплоидные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семена. Культура меристем обычно проявляет значительно меньшую изменчивость, чем суспензионная культура клеток протопластов или недифференцированный каллус.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Уровень изменчивости повышается также при длительном культивировании ткани, при развитии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регенерантов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посредством органогенеза, а не эмбриогенеза.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>Возможна мутагенная активность среды культивирования, особенно регуляторов роста. Так, показана роль фитогормона 6-бензил-аденина в увеличении частоты соматических мутаций.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Наконец, хотя большей частью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сомаклональная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изменчивость встречается в процессе культивирования ткани, нельзя исключить вклада предшествующей изменчивости в виде соматических мутаций в клетках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донорного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экспланта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>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>Вариабельность культивируемых клеток может быть усилена обработкой мутагенами (азид натрия, антибиотики, ультрафиолетовые лучи).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center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Использование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сомаклональной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изменчивости в селекции растений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Важное преимущество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сомаклональной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изменчивости заключается в создании дополнительной генетической изменчивости уже адаптированных ценных сельскохозяйственных сортов без гибридизации.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center"/>
        <w:rPr>
          <w:rFonts w:ascii="Arial" w:hAnsi="Arial" w:cs="Arial"/>
          <w:sz w:val="22"/>
          <w:szCs w:val="22"/>
          <w:u w:val="single"/>
          <w:lang w:val="ru-RU"/>
        </w:rPr>
      </w:pPr>
      <w:r w:rsidRPr="00A73307">
        <w:rPr>
          <w:rFonts w:ascii="Arial" w:hAnsi="Arial" w:cs="Arial"/>
          <w:sz w:val="22"/>
          <w:szCs w:val="22"/>
          <w:u w:val="single"/>
          <w:lang w:val="ru-RU"/>
        </w:rPr>
        <w:t xml:space="preserve">1. Выделение </w:t>
      </w:r>
      <w:proofErr w:type="spellStart"/>
      <w:r w:rsidRPr="00A73307">
        <w:rPr>
          <w:rFonts w:ascii="Arial" w:hAnsi="Arial" w:cs="Arial"/>
          <w:sz w:val="22"/>
          <w:szCs w:val="22"/>
          <w:u w:val="single"/>
          <w:lang w:val="ru-RU"/>
        </w:rPr>
        <w:t>сомаклонов</w:t>
      </w:r>
      <w:proofErr w:type="spellEnd"/>
      <w:r w:rsidRPr="00A73307">
        <w:rPr>
          <w:rFonts w:ascii="Arial" w:hAnsi="Arial" w:cs="Arial"/>
          <w:sz w:val="22"/>
          <w:szCs w:val="22"/>
          <w:u w:val="single"/>
          <w:lang w:val="ru-RU"/>
        </w:rPr>
        <w:t xml:space="preserve"> без отбора ин </w:t>
      </w:r>
      <w:proofErr w:type="spellStart"/>
      <w:r w:rsidRPr="00A73307">
        <w:rPr>
          <w:rFonts w:ascii="Arial" w:hAnsi="Arial" w:cs="Arial"/>
          <w:sz w:val="22"/>
          <w:szCs w:val="22"/>
          <w:u w:val="single"/>
          <w:lang w:val="ru-RU"/>
        </w:rPr>
        <w:t>витро</w:t>
      </w:r>
      <w:proofErr w:type="spellEnd"/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В результате отбора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сомаклонов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с желаемыми признаками среди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регенерантов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proofErr w:type="gramStart"/>
      <w:r w:rsidRPr="00A73307">
        <w:rPr>
          <w:rFonts w:ascii="Arial" w:hAnsi="Arial" w:cs="Arial"/>
          <w:sz w:val="22"/>
          <w:szCs w:val="22"/>
          <w:lang w:val="ru-RU"/>
        </w:rPr>
        <w:t>Р</w:t>
      </w:r>
      <w:r w:rsidRPr="00A73307">
        <w:rPr>
          <w:rFonts w:ascii="Arial" w:hAnsi="Arial" w:cs="Arial"/>
          <w:sz w:val="22"/>
          <w:szCs w:val="22"/>
          <w:vertAlign w:val="subscript"/>
          <w:lang w:val="ru-RU"/>
        </w:rPr>
        <w:t>о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или</w:t>
      </w:r>
      <w:proofErr w:type="gramEnd"/>
      <w:r w:rsidRPr="00A73307">
        <w:rPr>
          <w:rFonts w:ascii="Arial" w:hAnsi="Arial" w:cs="Arial"/>
          <w:sz w:val="22"/>
          <w:szCs w:val="22"/>
          <w:lang w:val="ru-RU"/>
        </w:rPr>
        <w:t xml:space="preserve"> их потомков были получены томаты с повышенным количеством сухих веществ, томаты и рис с мужской стерильностью, высокоурожайный рис, раннеспелая кукуруза, устойчивые к низким температурам и болезням пшеница, сахарный тростник, картофель, сельдерей, новые линии декоративных культур,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малосемянный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сорт сладкого перца Бель Свит (9 семян на плод вместо 330), масличная пальма с повышенной устойчивостью к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фитопатогенам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 </w:t>
      </w:r>
      <w:r w:rsidRPr="00A73307">
        <w:rPr>
          <w:rFonts w:ascii="Arial" w:hAnsi="Arial" w:cs="Arial"/>
          <w:sz w:val="22"/>
          <w:szCs w:val="22"/>
          <w:lang w:val="ru-RU"/>
        </w:rPr>
        <w:lastRenderedPageBreak/>
        <w:t xml:space="preserve">повышенным на 20-30% количеством масла. В Австралии из культивируемых ин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витро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клеточных клонов вырастили красные камедные деревья, способные расти на засоленных почвах. Предполагают, что они будут выкачивать воду и тем самым понижать уровень грунтовых вод. Это приводит к снижению засоленности поверхностных слоев почвы в результате переноса минеральных солей в более глубокие слои с потоками дождевой воды.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center"/>
        <w:rPr>
          <w:rFonts w:ascii="Arial" w:hAnsi="Arial" w:cs="Arial"/>
          <w:sz w:val="22"/>
          <w:szCs w:val="22"/>
          <w:u w:val="single"/>
          <w:lang w:val="ru-RU"/>
        </w:rPr>
      </w:pPr>
      <w:r w:rsidRPr="00A73307">
        <w:rPr>
          <w:rFonts w:ascii="Arial" w:hAnsi="Arial" w:cs="Arial"/>
          <w:sz w:val="22"/>
          <w:szCs w:val="22"/>
          <w:u w:val="single"/>
          <w:lang w:val="ru-RU"/>
        </w:rPr>
        <w:t xml:space="preserve">2.Выделение </w:t>
      </w:r>
      <w:proofErr w:type="spellStart"/>
      <w:r w:rsidRPr="00A73307">
        <w:rPr>
          <w:rFonts w:ascii="Arial" w:hAnsi="Arial" w:cs="Arial"/>
          <w:sz w:val="22"/>
          <w:szCs w:val="22"/>
          <w:u w:val="single"/>
          <w:lang w:val="ru-RU"/>
        </w:rPr>
        <w:t>сомаклонов</w:t>
      </w:r>
      <w:proofErr w:type="spellEnd"/>
      <w:r w:rsidRPr="00A73307">
        <w:rPr>
          <w:rFonts w:ascii="Arial" w:hAnsi="Arial" w:cs="Arial"/>
          <w:sz w:val="22"/>
          <w:szCs w:val="22"/>
          <w:u w:val="single"/>
          <w:lang w:val="ru-RU"/>
        </w:rPr>
        <w:t xml:space="preserve"> с отбором ин </w:t>
      </w:r>
      <w:proofErr w:type="spellStart"/>
      <w:r w:rsidRPr="00A73307">
        <w:rPr>
          <w:rFonts w:ascii="Arial" w:hAnsi="Arial" w:cs="Arial"/>
          <w:sz w:val="22"/>
          <w:szCs w:val="22"/>
          <w:u w:val="single"/>
          <w:lang w:val="ru-RU"/>
        </w:rPr>
        <w:t>витро</w:t>
      </w:r>
      <w:proofErr w:type="spellEnd"/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proofErr w:type="gramStart"/>
      <w:r w:rsidRPr="00A73307">
        <w:rPr>
          <w:rFonts w:ascii="Arial" w:hAnsi="Arial" w:cs="Arial"/>
          <w:sz w:val="22"/>
          <w:szCs w:val="22"/>
          <w:lang w:val="ru-RU"/>
        </w:rPr>
        <w:t xml:space="preserve">Использовании селективных сред при создании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сомаклональных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мутантов значительно экономит время и площадь: т.к. в одной чашке Петри размещается не менее 2 млн. отдельных клеток- родоначальников клонов, а затем и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растений-регенерантов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>, что по своей генетической значимости эквивалентно использованию 33 га земельной площади.</w:t>
      </w:r>
      <w:proofErr w:type="gramEnd"/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Сомаклональные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мутанты могут быть отобраны в культуре ин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витро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, по устойчивости к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патотоксинам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>, гербицидам, к окружающим и внутренним стрессам, таким как теплоустойчивость или устойчивость к алюминию.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Важную роль при этом играет правильный выбор селективного агента. Для выделения форм, устойчивых к </w:t>
      </w:r>
      <w:proofErr w:type="gramStart"/>
      <w:r w:rsidRPr="00A73307">
        <w:rPr>
          <w:rFonts w:ascii="Arial" w:hAnsi="Arial" w:cs="Arial"/>
          <w:sz w:val="22"/>
          <w:szCs w:val="22"/>
          <w:lang w:val="ru-RU"/>
        </w:rPr>
        <w:t>грибным болезням</w:t>
      </w:r>
      <w:proofErr w:type="gramEnd"/>
      <w:r w:rsidRPr="00A73307">
        <w:rPr>
          <w:rFonts w:ascii="Arial" w:hAnsi="Arial" w:cs="Arial"/>
          <w:sz w:val="22"/>
          <w:szCs w:val="22"/>
          <w:lang w:val="ru-RU"/>
        </w:rPr>
        <w:t xml:space="preserve">, в питательную среду вводят очищенный токсин гриба или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культуральную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жидкость, на которой развивался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патоген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. Из выживших клеток получают регенераты. Таким </w:t>
      </w:r>
      <w:proofErr w:type="gramStart"/>
      <w:r w:rsidRPr="00A73307">
        <w:rPr>
          <w:rFonts w:ascii="Arial" w:hAnsi="Arial" w:cs="Arial"/>
          <w:sz w:val="22"/>
          <w:szCs w:val="22"/>
          <w:lang w:val="ru-RU"/>
        </w:rPr>
        <w:t>образом</w:t>
      </w:r>
      <w:proofErr w:type="gramEnd"/>
      <w:r w:rsidRPr="00A73307">
        <w:rPr>
          <w:rFonts w:ascii="Arial" w:hAnsi="Arial" w:cs="Arial"/>
          <w:sz w:val="22"/>
          <w:szCs w:val="22"/>
          <w:lang w:val="ru-RU"/>
        </w:rPr>
        <w:t xml:space="preserve"> получены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сомаклоны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картофеля, устойчивые к фузариозу.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>При селекции на устойчивость к гербицидам в питательную среду добавляют данный гербицид. Ткани проростков кукурузы в течение 4-6 месяцев культивировали (с</w:t>
      </w:r>
      <w:proofErr w:type="gramStart"/>
      <w:r w:rsidRPr="00A73307">
        <w:rPr>
          <w:rFonts w:ascii="Arial" w:hAnsi="Arial" w:cs="Arial"/>
          <w:sz w:val="22"/>
          <w:szCs w:val="22"/>
          <w:lang w:val="ru-RU"/>
        </w:rPr>
        <w:t xml:space="preserve"> .</w:t>
      </w:r>
      <w:proofErr w:type="gramEnd"/>
      <w:r w:rsidRPr="00A73307">
        <w:rPr>
          <w:rFonts w:ascii="Arial" w:hAnsi="Arial" w:cs="Arial"/>
          <w:sz w:val="22"/>
          <w:szCs w:val="22"/>
          <w:lang w:val="ru-RU"/>
        </w:rPr>
        <w:t xml:space="preserve">интервалом в 2-4 недели) на среде, содержащей гербициды группы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имидозолинов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>, вызывающих 20%-ное ингибирование роста. В результате регенерации получены две устойчивые линии, имеющие доминантный ген, понижающий устойчивость к этим гербицидам в 300 раз.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Для выявления </w:t>
      </w:r>
      <w:proofErr w:type="gramStart"/>
      <w:r w:rsidRPr="00A73307">
        <w:rPr>
          <w:rFonts w:ascii="Arial" w:hAnsi="Arial" w:cs="Arial"/>
          <w:sz w:val="22"/>
          <w:szCs w:val="22"/>
          <w:lang w:val="ru-RU"/>
        </w:rPr>
        <w:t>солеустойчивых</w:t>
      </w:r>
      <w:proofErr w:type="gramEnd"/>
      <w:r w:rsidRPr="00A73307">
        <w:rPr>
          <w:rFonts w:ascii="Arial" w:hAnsi="Arial" w:cs="Arial"/>
          <w:sz w:val="22"/>
          <w:szCs w:val="22"/>
          <w:lang w:val="ru-RU"/>
        </w:rPr>
        <w:t xml:space="preserve">, засухоустойчивых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сомаклонов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в питательную среду вводят хлорид натрия,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пролин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,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полиэтиленгликоль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.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Абсцизовая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кислота может быть использована и качестве агента для отбора ин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витро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растении, </w:t>
      </w:r>
      <w:proofErr w:type="gramStart"/>
      <w:r w:rsidRPr="00A73307">
        <w:rPr>
          <w:rFonts w:ascii="Arial" w:hAnsi="Arial" w:cs="Arial"/>
          <w:sz w:val="22"/>
          <w:szCs w:val="22"/>
          <w:lang w:val="ru-RU"/>
        </w:rPr>
        <w:t>устойчивых</w:t>
      </w:r>
      <w:proofErr w:type="gramEnd"/>
      <w:r w:rsidRPr="00A73307">
        <w:rPr>
          <w:rFonts w:ascii="Arial" w:hAnsi="Arial" w:cs="Arial"/>
          <w:sz w:val="22"/>
          <w:szCs w:val="22"/>
          <w:lang w:val="ru-RU"/>
        </w:rPr>
        <w:t xml:space="preserve"> к высокой температуре и засухе. В качестве селективных факторов для селекции клеток с повышенной способностью к синтезу незаменимых аминокислот используются аномальные аналоги незаменимых аминокислот. Использование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сомаклональных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вариантов ускоряет создание новых сортов.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В Институте физиологии растений и генетики Украины путем селекции на устойчивость к аналогам метионина получены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регенеранты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из ряда клеточных линий люцерны, характеризующиеся повышенным (на 30%) содержанием метионина; получены клеточные линии люцерны, табака и картофеля, резистентные к повышенному содержанию солей; отобраны клеточные линии и растения, у которых наблюдается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сверхсинтез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пролина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>, являющегося естественным протектором при стрессовых воздействиях и повышающего устойчивость растений к засолению и засухе.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proofErr w:type="gramStart"/>
      <w:r w:rsidRPr="00A73307">
        <w:rPr>
          <w:rFonts w:ascii="Arial" w:hAnsi="Arial" w:cs="Arial"/>
          <w:sz w:val="22"/>
          <w:szCs w:val="22"/>
          <w:lang w:val="ru-RU"/>
        </w:rPr>
        <w:t>Исследования</w:t>
      </w:r>
      <w:proofErr w:type="gramEnd"/>
      <w:r w:rsidRPr="00A73307">
        <w:rPr>
          <w:rFonts w:ascii="Arial" w:hAnsi="Arial" w:cs="Arial"/>
          <w:sz w:val="22"/>
          <w:szCs w:val="22"/>
          <w:lang w:val="ru-RU"/>
        </w:rPr>
        <w:t xml:space="preserve"> но получению клеточных линий зерновых и бобовых, устойчивых к натрию и алюминию, ведут во ВНИИСХБ;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пшениц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, устойчивых к засолению,- в НИИСХ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Юго-Востока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>. Исследования по отбору на устойчивость к гербицидам системного действия проводятся в Институте общей генетики АН СССР.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Во ВНИИСХБ методом клеточной селекции на устойчивость к токсинам получены растения картофеля с повышенной устойчивостью к фитофторе. В ВИЗР на основе клеточной селекции по устойчивости к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фузариевой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кислоте отобраны исходные формы клевера и люцерны, устойчивые к фузариозу.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center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>Преимущества и недостатки метода</w:t>
      </w:r>
    </w:p>
    <w:p w:rsidR="00A73307" w:rsidRPr="00A73307" w:rsidRDefault="00A73307" w:rsidP="003E4D7A">
      <w:pPr>
        <w:pStyle w:val="31"/>
        <w:spacing w:line="276" w:lineRule="auto"/>
        <w:ind w:left="-284" w:firstLine="426"/>
        <w:rPr>
          <w:rFonts w:ascii="Arial" w:hAnsi="Arial" w:cs="Arial"/>
          <w:sz w:val="22"/>
          <w:szCs w:val="22"/>
        </w:rPr>
      </w:pPr>
      <w:r w:rsidRPr="00A73307">
        <w:rPr>
          <w:rFonts w:ascii="Arial" w:hAnsi="Arial" w:cs="Arial"/>
          <w:sz w:val="22"/>
          <w:szCs w:val="22"/>
        </w:rPr>
        <w:t xml:space="preserve">Таким образом, использование </w:t>
      </w:r>
      <w:proofErr w:type="spellStart"/>
      <w:r w:rsidRPr="00A73307">
        <w:rPr>
          <w:rFonts w:ascii="Arial" w:hAnsi="Arial" w:cs="Arial"/>
          <w:sz w:val="22"/>
          <w:szCs w:val="22"/>
        </w:rPr>
        <w:t>сомаклональной</w:t>
      </w:r>
      <w:proofErr w:type="spellEnd"/>
      <w:r w:rsidRPr="00A73307">
        <w:rPr>
          <w:rFonts w:ascii="Arial" w:hAnsi="Arial" w:cs="Arial"/>
          <w:sz w:val="22"/>
          <w:szCs w:val="22"/>
        </w:rPr>
        <w:t xml:space="preserve"> изменчивости имеет следующие преимущества: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1) это богатый источник генетической вариабельности (15-20%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регенерантов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</w:t>
      </w:r>
      <w:r w:rsidRPr="00A73307">
        <w:rPr>
          <w:rFonts w:ascii="Arial" w:hAnsi="Arial" w:cs="Arial"/>
          <w:sz w:val="22"/>
          <w:szCs w:val="22"/>
          <w:lang w:val="ru-RU"/>
        </w:rPr>
        <w:lastRenderedPageBreak/>
        <w:t>отличаются от исходных форм);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>2) технология клеточной селекции относительно проста по сравнению с технологией генной инженерии;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3) все более совершенствуются методы регенерации ин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витро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>, значит, все большее число видов растений становится доступным для этой технологии;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 xml:space="preserve">4) использование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сомаклонов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не ограничивается законодательными рамками в отличие от использования растений, полученных методами генной инженерии.</w:t>
      </w:r>
    </w:p>
    <w:p w:rsidR="00A73307" w:rsidRPr="00A73307" w:rsidRDefault="00A73307" w:rsidP="003E4D7A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A73307">
        <w:rPr>
          <w:rFonts w:ascii="Arial" w:hAnsi="Arial" w:cs="Arial"/>
          <w:sz w:val="22"/>
          <w:szCs w:val="22"/>
          <w:lang w:val="ru-RU"/>
        </w:rPr>
        <w:t>Основной недостаток данного метода связан прежде всего с созданием селективных условий для клеточной селекци</w:t>
      </w:r>
      <w:proofErr w:type="gramStart"/>
      <w:r w:rsidRPr="00A73307">
        <w:rPr>
          <w:rFonts w:ascii="Arial" w:hAnsi="Arial" w:cs="Arial"/>
          <w:sz w:val="22"/>
          <w:szCs w:val="22"/>
          <w:lang w:val="ru-RU"/>
        </w:rPr>
        <w:t>и-</w:t>
      </w:r>
      <w:proofErr w:type="gramEnd"/>
      <w:r w:rsidRPr="00A73307">
        <w:rPr>
          <w:rFonts w:ascii="Arial" w:hAnsi="Arial" w:cs="Arial"/>
          <w:sz w:val="22"/>
          <w:szCs w:val="22"/>
          <w:lang w:val="ru-RU"/>
        </w:rPr>
        <w:t xml:space="preserve"> не хватает знаний механизмов устойчивости к стрессам, ключевых реакций, определяющих адаптации. Кроме того, механизмы адаптации клетки и целого организма к стрессам могут быть различными и, наконец, такие признаки, как урожайность, сроки цветения и созревания, высота растения, интенсивность фотосинтеза и продуктивность, количество запасных белков семян, не проявляются на клеточном уровне. </w:t>
      </w:r>
      <w:proofErr w:type="spellStart"/>
      <w:r w:rsidRPr="00A73307">
        <w:rPr>
          <w:rFonts w:ascii="Arial" w:hAnsi="Arial" w:cs="Arial"/>
          <w:sz w:val="22"/>
          <w:szCs w:val="22"/>
          <w:lang w:val="ru-RU"/>
        </w:rPr>
        <w:t>Сомаклональная</w:t>
      </w:r>
      <w:proofErr w:type="spellEnd"/>
      <w:r w:rsidRPr="00A73307">
        <w:rPr>
          <w:rFonts w:ascii="Arial" w:hAnsi="Arial" w:cs="Arial"/>
          <w:sz w:val="22"/>
          <w:szCs w:val="22"/>
          <w:lang w:val="ru-RU"/>
        </w:rPr>
        <w:t xml:space="preserve"> изменчивость по этим признакам может быть полезной только в том случае, если она сопровождается эффективной оценкой целых растений.</w:t>
      </w:r>
    </w:p>
    <w:p w:rsidR="006B1B4A" w:rsidRPr="00A73307" w:rsidRDefault="006B1B4A" w:rsidP="003E4D7A">
      <w:pPr>
        <w:spacing w:line="276" w:lineRule="auto"/>
        <w:ind w:left="-284" w:firstLine="426"/>
        <w:rPr>
          <w:rFonts w:ascii="Arial" w:hAnsi="Arial" w:cs="Arial"/>
          <w:sz w:val="22"/>
          <w:szCs w:val="22"/>
          <w:lang w:val="ru-RU"/>
        </w:rPr>
      </w:pPr>
    </w:p>
    <w:sectPr w:rsidR="006B1B4A" w:rsidRPr="00A73307" w:rsidSect="006B1B4A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3317" w:rsidRDefault="00D13317" w:rsidP="00A73307">
      <w:r>
        <w:separator/>
      </w:r>
    </w:p>
  </w:endnote>
  <w:endnote w:type="continuationSeparator" w:id="0">
    <w:p w:rsidR="00D13317" w:rsidRDefault="00D13317" w:rsidP="00A733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79464"/>
      <w:docPartObj>
        <w:docPartGallery w:val="Page Numbers (Bottom of Page)"/>
        <w:docPartUnique/>
      </w:docPartObj>
    </w:sdtPr>
    <w:sdtContent>
      <w:p w:rsidR="00A73307" w:rsidRDefault="00517141">
        <w:pPr>
          <w:pStyle w:val="a5"/>
          <w:jc w:val="center"/>
        </w:pPr>
        <w:fldSimple w:instr=" PAGE   \* MERGEFORMAT ">
          <w:r w:rsidR="003E4D7A">
            <w:rPr>
              <w:noProof/>
            </w:rPr>
            <w:t>1</w:t>
          </w:r>
        </w:fldSimple>
      </w:p>
    </w:sdtContent>
  </w:sdt>
  <w:p w:rsidR="00A73307" w:rsidRDefault="00A7330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3317" w:rsidRDefault="00D13317" w:rsidP="00A73307">
      <w:r>
        <w:separator/>
      </w:r>
    </w:p>
  </w:footnote>
  <w:footnote w:type="continuationSeparator" w:id="0">
    <w:p w:rsidR="00D13317" w:rsidRDefault="00D13317" w:rsidP="00A733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3307"/>
    <w:rsid w:val="003E4D7A"/>
    <w:rsid w:val="00517141"/>
    <w:rsid w:val="006B1B4A"/>
    <w:rsid w:val="00A73307"/>
    <w:rsid w:val="00D13317"/>
    <w:rsid w:val="00FB1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30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1">
    <w:name w:val="Основной текст с отступом 31"/>
    <w:basedOn w:val="a"/>
    <w:rsid w:val="00A73307"/>
    <w:pPr>
      <w:widowControl/>
      <w:suppressAutoHyphens w:val="0"/>
      <w:spacing w:after="120"/>
      <w:ind w:left="283"/>
    </w:pPr>
    <w:rPr>
      <w:rFonts w:eastAsia="Times New Roman" w:cs="Times New Roman"/>
      <w:color w:val="auto"/>
      <w:sz w:val="16"/>
      <w:szCs w:val="16"/>
      <w:lang w:val="ru-RU" w:eastAsia="ar-SA" w:bidi="ar-SA"/>
    </w:rPr>
  </w:style>
  <w:style w:type="paragraph" w:styleId="a3">
    <w:name w:val="header"/>
    <w:basedOn w:val="a"/>
    <w:link w:val="a4"/>
    <w:uiPriority w:val="99"/>
    <w:semiHidden/>
    <w:unhideWhenUsed/>
    <w:rsid w:val="00A7330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73307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5">
    <w:name w:val="footer"/>
    <w:basedOn w:val="a"/>
    <w:link w:val="a6"/>
    <w:uiPriority w:val="99"/>
    <w:unhideWhenUsed/>
    <w:rsid w:val="00A7330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73307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6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1661</Words>
  <Characters>9472</Characters>
  <Application>Microsoft Office Word</Application>
  <DocSecurity>0</DocSecurity>
  <Lines>78</Lines>
  <Paragraphs>22</Paragraphs>
  <ScaleCrop>false</ScaleCrop>
  <Company/>
  <LinksUpToDate>false</LinksUpToDate>
  <CharactersWithSpaces>11111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4</cp:revision>
  <cp:lastPrinted>2015-09-21T03:46:00Z</cp:lastPrinted>
  <dcterms:created xsi:type="dcterms:W3CDTF">2015-09-21T03:44:00Z</dcterms:created>
  <dcterms:modified xsi:type="dcterms:W3CDTF">2015-09-21T06:28:00Z</dcterms:modified>
</cp:coreProperties>
</file>